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4" w:rsidRDefault="009456F3">
      <w:pPr>
        <w:pStyle w:val="1"/>
        <w:shd w:val="clear" w:color="auto" w:fill="auto"/>
        <w:jc w:val="center"/>
      </w:pPr>
      <w:r>
        <w:t>Информация</w:t>
      </w:r>
    </w:p>
    <w:p w:rsidR="00FB3374" w:rsidRDefault="009456F3">
      <w:pPr>
        <w:pStyle w:val="1"/>
        <w:shd w:val="clear" w:color="auto" w:fill="auto"/>
        <w:tabs>
          <w:tab w:val="left" w:pos="211"/>
        </w:tabs>
        <w:ind w:right="280"/>
      </w:pPr>
      <w:r>
        <w:t>о</w:t>
      </w:r>
      <w:r>
        <w:tab/>
        <w:t>состоянии преступности среди несовершеннолетних и в отношении их на</w:t>
      </w:r>
    </w:p>
    <w:p w:rsidR="00FB3374" w:rsidRDefault="009456F3">
      <w:pPr>
        <w:pStyle w:val="1"/>
        <w:shd w:val="clear" w:color="auto" w:fill="auto"/>
        <w:spacing w:after="300"/>
        <w:ind w:left="20" w:firstLine="720"/>
        <w:jc w:val="both"/>
      </w:pPr>
      <w:r>
        <w:t>территории Свердловской области по итогам 1 полугодия 2023 года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 xml:space="preserve">На территории Свердловской области с 2016 года наблюдалась положительная динамика по снижению подростковой </w:t>
      </w:r>
      <w:r>
        <w:t>преступности. Однако по итогам 1 полугодия 2023 года отмечена негативная тенденция преступности несовершеннолетних, рост составил 1,3% (с 558 до 565), удельный вес - 3,8%.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>По России снижение преступности составило 7,7%, удельный вес - 2,4, по Уральскому Фе</w:t>
      </w:r>
      <w:r>
        <w:t>деральному округу - снижение 5%, удельный вес - 2,9%.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>При росте подростковой преступности число несовершеннолетних участников преступных деяний снизилось на 13,3% (с 518 до 449), это свидетельствует о том, что криминальная активность несовершеннолетних, вс</w:t>
      </w:r>
      <w:r>
        <w:t>тавших на путь совершения преступлений, значительно увеличилась, они совершают многоэпизодные преступления. Российский показатель снизился на 16,8%, по УрФО - на 14,6%.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>Число лиц, совершивших преступления в возрасте 16-17 лет снизилось почти на четверть (-</w:t>
      </w:r>
      <w:r>
        <w:t>24,7%, с 361 до 272), при этом число лиц в возрасте 14-15 лет увеличилось на 12,7% (со 157 до 177). Таким образом, доля подростков младшего возраста возросла (с 30,3% до 39,4%).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 xml:space="preserve">По занятости: число незанятых общественно полезной деятельностью снизилось на </w:t>
      </w:r>
      <w:r>
        <w:t>23,8% (со 130 до 99), учащихся - на 8,3% (с 385 до 353), на уровне прошлого года сохранилось число безработных (1) и работающих (5), при этом значительно возросло число студентов (+200%, с 2 до 6).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 xml:space="preserve">На 2,2% (с 45 до 44) снизилось число девочек, участвующих </w:t>
      </w:r>
      <w:r>
        <w:t>в совершении преступных деяний, однако их доля возросла с 8,7% до 9,4%.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>В отчетном периоде сотрудниками органов внутренних дел проводилась профилактическая работа с 5 тыс. несовершеннолетними правонарушителями, из них судимых - 223 (4,4%). Снято с учета по</w:t>
      </w:r>
      <w:r>
        <w:t>чти 2 тыс. подростков, в том числе по исправлению 1,3 тыс. (68,3%), в связи с направлением в специальные учебные заведения закрытого типа - 13 (0,7%), в связи с осуждением к лишению свободы либо избранием меры пресечения в виде заключения под стражу - 17 (</w:t>
      </w:r>
      <w:r>
        <w:t>0,9%). На 30.06.2023 на профилактическом учете состоит более 3 тыс. подростков.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>При незначительном росте подростковой преступности зарегистрировано снижение особо тяжких преступлений на 20% (с 30 до 24), тяжких - на 13,3% (со 120 до 104), небольшой тяжести</w:t>
      </w:r>
      <w:r>
        <w:t xml:space="preserve"> - на 9% (со 155 до 141), при этом количество преступлений средней тяжести увеличилось на 17% (с 253 до 296).</w:t>
      </w:r>
    </w:p>
    <w:p w:rsidR="00FB3374" w:rsidRDefault="009456F3">
      <w:pPr>
        <w:pStyle w:val="1"/>
        <w:shd w:val="clear" w:color="auto" w:fill="auto"/>
        <w:ind w:left="20" w:right="20" w:firstLine="720"/>
        <w:jc w:val="both"/>
      </w:pPr>
      <w:r>
        <w:t>По-прежнему подавляющее большинство преступлений, совершенных подростками, относится к категории небольшой и средней тяжести, которые соответствен</w:t>
      </w:r>
      <w:r>
        <w:t>но составляют 25% (141) и 52,4% (296), к категории тяжких - 18,4% (104), особо тяжких - 4,2% (24).</w:t>
      </w:r>
    </w:p>
    <w:p w:rsidR="00FB3374" w:rsidRDefault="009456F3">
      <w:pPr>
        <w:pStyle w:val="130"/>
        <w:shd w:val="clear" w:color="auto" w:fill="auto"/>
        <w:ind w:left="20" w:right="20" w:firstLine="720"/>
      </w:pPr>
      <w:r>
        <w:t>Справочно: наибольшее количество особо тяжких преступлений совершено в сфере незаконного оборота наркотиков - 19 (79,1%), половые - 3 (12,5%), против личност</w:t>
      </w:r>
      <w:r>
        <w:t>и и против собственности -по 1 (4,2%).</w:t>
      </w:r>
      <w:r>
        <w:br w:type="page"/>
      </w:r>
    </w:p>
    <w:p w:rsidR="00FB3374" w:rsidRDefault="009456F3">
      <w:pPr>
        <w:pStyle w:val="140"/>
        <w:numPr>
          <w:ilvl w:val="0"/>
          <w:numId w:val="1"/>
        </w:numPr>
        <w:shd w:val="clear" w:color="auto" w:fill="auto"/>
        <w:tabs>
          <w:tab w:val="left" w:pos="173"/>
        </w:tabs>
        <w:spacing w:after="139" w:line="180" w:lineRule="exact"/>
        <w:ind w:right="20"/>
      </w:pPr>
      <w:r>
        <w:lastRenderedPageBreak/>
        <w:t>6 мес. 2022 г.</w:t>
      </w:r>
    </w:p>
    <w:p w:rsidR="00FB3374" w:rsidRDefault="00DE3698">
      <w:pPr>
        <w:pStyle w:val="140"/>
        <w:numPr>
          <w:ilvl w:val="0"/>
          <w:numId w:val="1"/>
        </w:numPr>
        <w:shd w:val="clear" w:color="auto" w:fill="auto"/>
        <w:tabs>
          <w:tab w:val="left" w:pos="173"/>
        </w:tabs>
        <w:spacing w:after="89" w:line="180" w:lineRule="exact"/>
        <w:ind w:righ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1147445</wp:posOffset>
                </wp:positionH>
                <wp:positionV relativeFrom="margin">
                  <wp:posOffset>27305</wp:posOffset>
                </wp:positionV>
                <wp:extent cx="3035935" cy="2057400"/>
                <wp:effectExtent l="4445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374" w:rsidRDefault="00DE3698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8475" cy="1838325"/>
                                  <wp:effectExtent l="0" t="0" r="9525" b="9525"/>
                                  <wp:docPr id="2" name="Рисунок 2" descr="C:\Users\User\AppData\Local\Temp\FineReader11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Temp\FineReader11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374" w:rsidRDefault="009456F3">
                            <w:pPr>
                              <w:pStyle w:val="a7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spacing w:val="0"/>
                              </w:rPr>
                              <w:t>особо тяжкие средней небольшой</w:t>
                            </w:r>
                          </w:p>
                          <w:p w:rsidR="00FB3374" w:rsidRDefault="009456F3">
                            <w:pPr>
                              <w:pStyle w:val="a7"/>
                              <w:shd w:val="clear" w:color="auto" w:fill="auto"/>
                              <w:tabs>
                                <w:tab w:val="left" w:pos="2222"/>
                              </w:tabs>
                              <w:spacing w:line="170" w:lineRule="exact"/>
                            </w:pPr>
                            <w:r>
                              <w:rPr>
                                <w:spacing w:val="0"/>
                              </w:rPr>
                              <w:t>тяжкие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тяжести тяжести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35pt;margin-top:2.15pt;width:239.05pt;height:16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" filled="f" stroked="f">
                <v:textbox style="mso-fit-shape-to-text:t" inset="0,0,0,0">
                  <w:txbxContent>
                    <w:p w:rsidR="00FB3374" w:rsidRDefault="00DE3698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38475" cy="1838325"/>
                            <wp:effectExtent l="0" t="0" r="9525" b="9525"/>
                            <wp:docPr id="2" name="Рисунок 2" descr="C:\Users\User\AppData\Local\Temp\FineReader11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Temp\FineReader11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374" w:rsidRDefault="009456F3">
                      <w:pPr>
                        <w:pStyle w:val="a7"/>
                        <w:shd w:val="clear" w:color="auto" w:fill="auto"/>
                        <w:spacing w:line="170" w:lineRule="exact"/>
                      </w:pPr>
                      <w:r>
                        <w:rPr>
                          <w:spacing w:val="0"/>
                        </w:rPr>
                        <w:t>особо тяжкие средней небольшой</w:t>
                      </w:r>
                    </w:p>
                    <w:p w:rsidR="00FB3374" w:rsidRDefault="009456F3">
                      <w:pPr>
                        <w:pStyle w:val="a7"/>
                        <w:shd w:val="clear" w:color="auto" w:fill="auto"/>
                        <w:tabs>
                          <w:tab w:val="left" w:pos="2222"/>
                        </w:tabs>
                        <w:spacing w:line="170" w:lineRule="exact"/>
                      </w:pPr>
                      <w:r>
                        <w:rPr>
                          <w:spacing w:val="0"/>
                        </w:rPr>
                        <w:t>тяжкие</w:t>
                      </w:r>
                      <w:r>
                        <w:rPr>
                          <w:spacing w:val="0"/>
                        </w:rPr>
                        <w:tab/>
                        <w:t>тяжести тяжести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56F3">
        <w:t>6 мес. 2023 г.</w:t>
      </w:r>
    </w:p>
    <w:p w:rsidR="00FB3374" w:rsidRDefault="009456F3">
      <w:pPr>
        <w:pStyle w:val="1"/>
        <w:shd w:val="clear" w:color="auto" w:fill="auto"/>
        <w:ind w:left="20" w:right="20" w:firstLine="780"/>
        <w:jc w:val="both"/>
      </w:pPr>
      <w:r>
        <w:t xml:space="preserve">В структуре </w:t>
      </w:r>
      <w:r>
        <w:t xml:space="preserve">преступности преобладают преступления против собственности, их доля составила 82,5% (466), отмечено снижение грабежей (-27,3%, с 33 до 24), вымогательств (-20%, с 5 до 4), краж (-3,3%, с 335 до 324), вместе с тем возросло количество угонов (+4,5%, с 44 до </w:t>
      </w:r>
      <w:r>
        <w:t>46), разбоев (+33,3%, с 6 до 8), мошенничеств (+130%, с 10 до 23), мелких хищений, совершенных лицами, подвергнутыми административному наказанию (+131,2%, с 16 до 37),</w:t>
      </w:r>
    </w:p>
    <w:p w:rsidR="00FB3374" w:rsidRDefault="00DE3698">
      <w:pPr>
        <w:pStyle w:val="150"/>
        <w:shd w:val="clear" w:color="auto" w:fill="auto"/>
        <w:spacing w:after="253" w:line="130" w:lineRule="exact"/>
        <w:ind w:left="3600"/>
      </w:pPr>
      <w:bookmarkStart w:id="0" w:name="_GoBack"/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56515</wp:posOffset>
            </wp:positionH>
            <wp:positionV relativeFrom="paragraph">
              <wp:posOffset>91440</wp:posOffset>
            </wp:positionV>
            <wp:extent cx="3547745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ight>
            <wp:docPr id="5" name="Рисунок 4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56F3">
        <w:t>30</w:t>
      </w:r>
    </w:p>
    <w:p w:rsidR="00FB3374" w:rsidRDefault="009456F3">
      <w:pPr>
        <w:pStyle w:val="15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4"/>
        </w:tabs>
        <w:spacing w:after="0" w:line="302" w:lineRule="exact"/>
        <w:ind w:right="20"/>
        <w:jc w:val="right"/>
      </w:pPr>
      <w:r>
        <w:t>против собственности, 82,53%</w:t>
      </w:r>
    </w:p>
    <w:p w:rsidR="00FB3374" w:rsidRDefault="009456F3">
      <w:pPr>
        <w:pStyle w:val="15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4"/>
        </w:tabs>
        <w:spacing w:after="0" w:line="302" w:lineRule="exact"/>
        <w:ind w:right="20"/>
        <w:jc w:val="right"/>
      </w:pPr>
      <w:r>
        <w:t>против жизни и здоровья, 6,7%</w:t>
      </w:r>
    </w:p>
    <w:p w:rsidR="00FB3374" w:rsidRDefault="009456F3">
      <w:pPr>
        <w:pStyle w:val="15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4"/>
        </w:tabs>
        <w:spacing w:after="0" w:line="302" w:lineRule="exact"/>
        <w:ind w:right="20"/>
        <w:jc w:val="right"/>
      </w:pPr>
      <w:r>
        <w:t>в сфере НОН, 5%</w:t>
      </w:r>
    </w:p>
    <w:p w:rsidR="00FB3374" w:rsidRDefault="009456F3">
      <w:pPr>
        <w:pStyle w:val="15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4"/>
        </w:tabs>
        <w:spacing w:after="0" w:line="302" w:lineRule="exact"/>
        <w:ind w:right="20"/>
        <w:jc w:val="right"/>
      </w:pPr>
      <w:r>
        <w:t xml:space="preserve">половые, </w:t>
      </w:r>
      <w:r>
        <w:t>0,5%</w:t>
      </w:r>
    </w:p>
    <w:p w:rsidR="00FB3374" w:rsidRDefault="009456F3">
      <w:pPr>
        <w:pStyle w:val="15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4"/>
        </w:tabs>
        <w:spacing w:after="318" w:line="302" w:lineRule="exact"/>
        <w:ind w:right="20"/>
        <w:jc w:val="right"/>
      </w:pPr>
      <w:r>
        <w:t>иные, 5,3%</w:t>
      </w:r>
    </w:p>
    <w:p w:rsidR="00FB3374" w:rsidRDefault="009456F3">
      <w:pPr>
        <w:pStyle w:val="150"/>
        <w:shd w:val="clear" w:color="auto" w:fill="auto"/>
        <w:tabs>
          <w:tab w:val="left" w:pos="1407"/>
        </w:tabs>
        <w:spacing w:after="334" w:line="130" w:lineRule="exact"/>
        <w:ind w:left="20"/>
      </w:pPr>
      <w:r>
        <w:t>466</w:t>
      </w:r>
      <w:r>
        <w:tab/>
        <w:t>‘</w:t>
      </w:r>
    </w:p>
    <w:p w:rsidR="00FB3374" w:rsidRDefault="009456F3">
      <w:pPr>
        <w:pStyle w:val="1"/>
        <w:shd w:val="clear" w:color="auto" w:fill="auto"/>
        <w:ind w:left="20" w:right="20" w:firstLine="780"/>
        <w:jc w:val="both"/>
      </w:pPr>
      <w:r>
        <w:t>На втором месте преступления против жизни и здоровья - 38 (доля 6,7%). За истекший период убийств, совершенных несовершеннолетними, не зарегистрировано, допущено 4 (+33,3%, 3) факта умышленного причинения тяжкого вреда здоровью, из ко</w:t>
      </w:r>
      <w:r>
        <w:t>торых 1 (+100%, 0) повлек смерть потерпевшего.</w:t>
      </w:r>
    </w:p>
    <w:p w:rsidR="00FB3374" w:rsidRDefault="009456F3">
      <w:pPr>
        <w:pStyle w:val="1"/>
        <w:shd w:val="clear" w:color="auto" w:fill="auto"/>
        <w:ind w:left="20" w:right="20" w:firstLine="780"/>
        <w:jc w:val="both"/>
      </w:pPr>
      <w:r>
        <w:t>На третьем месте преступления против здоровья населения и общественной нравственности, а именно, в сфере незаконного оборота наркотических средств</w:t>
      </w:r>
      <w:r>
        <w:rPr>
          <w:vertAlign w:val="superscript"/>
        </w:rPr>
        <w:footnoteReference w:id="1"/>
      </w:r>
      <w:r>
        <w:t xml:space="preserve"> - 28 (доля 5%), из них 19 (+35,7%, 14) связаны с незаконным с</w:t>
      </w:r>
      <w:r>
        <w:t>бытом.</w:t>
      </w:r>
    </w:p>
    <w:p w:rsidR="00FB3374" w:rsidRDefault="009456F3">
      <w:pPr>
        <w:pStyle w:val="1"/>
        <w:shd w:val="clear" w:color="auto" w:fill="auto"/>
        <w:ind w:left="20" w:right="20" w:firstLine="780"/>
        <w:jc w:val="both"/>
      </w:pPr>
      <w:r>
        <w:t>Зарегистрировано 3 (0,5%) преступления против половой свободы и половой неприкосновенности, иные - 30 (5,3%).</w:t>
      </w:r>
    </w:p>
    <w:p w:rsidR="00FB3374" w:rsidRDefault="009456F3">
      <w:pPr>
        <w:pStyle w:val="1"/>
        <w:shd w:val="clear" w:color="auto" w:fill="auto"/>
        <w:ind w:left="20" w:right="20" w:firstLine="780"/>
        <w:jc w:val="both"/>
      </w:pPr>
      <w:r>
        <w:t xml:space="preserve">По итогам 1 полугодия удельный вес преступлений, совершенных в соучастии, составил 45,0% (в 2022 году - 45,3%). Количество преступлений, </w:t>
      </w:r>
      <w:r>
        <w:t>совершенных группами несовершеннолетних, возросло на 40% (со 105 до 147), при этом с участием взрослых лиц снизилось на 27,7% (со 148 до 107).</w:t>
      </w:r>
    </w:p>
    <w:p w:rsidR="00FB3374" w:rsidRDefault="009456F3">
      <w:pPr>
        <w:pStyle w:val="130"/>
        <w:shd w:val="clear" w:color="auto" w:fill="auto"/>
        <w:spacing w:line="288" w:lineRule="exact"/>
        <w:ind w:left="20" w:right="20"/>
        <w:jc w:val="right"/>
      </w:pPr>
      <w:r>
        <w:rPr>
          <w:rStyle w:val="1314pt"/>
        </w:rPr>
        <w:t xml:space="preserve">В совершении групповых преступлений приняли участие 243 подростка </w:t>
      </w:r>
      <w:r>
        <w:t>(54,1% от общего числа привлеченных к уголовной</w:t>
      </w:r>
      <w:r>
        <w:t xml:space="preserve"> ответственности, в 2022 году - 269 или</w:t>
      </w:r>
      <w:r>
        <w:br w:type="page"/>
      </w:r>
    </w:p>
    <w:p w:rsidR="00FB3374" w:rsidRDefault="00DE3698">
      <w:pPr>
        <w:framePr w:h="3451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5000625" cy="2200275"/>
            <wp:effectExtent l="0" t="0" r="9525" b="9525"/>
            <wp:docPr id="3" name="Рисунок 1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4" w:rsidRDefault="009456F3">
      <w:pPr>
        <w:pStyle w:val="30"/>
        <w:framePr w:h="3451" w:wrap="notBeside" w:vAnchor="text" w:hAnchor="text" w:xAlign="center" w:y="1"/>
        <w:shd w:val="clear" w:color="auto" w:fill="auto"/>
        <w:spacing w:line="240" w:lineRule="exact"/>
      </w:pPr>
      <w:r>
        <w:t>6 мес. 2022 г. 6 мес. 2023 г.</w:t>
      </w:r>
    </w:p>
    <w:p w:rsidR="00FB3374" w:rsidRDefault="00FB3374">
      <w:pPr>
        <w:rPr>
          <w:sz w:val="2"/>
          <w:szCs w:val="2"/>
        </w:rPr>
      </w:pPr>
    </w:p>
    <w:p w:rsidR="00FB3374" w:rsidRDefault="00DE3698">
      <w:pPr>
        <w:pStyle w:val="1"/>
        <w:shd w:val="clear" w:color="auto" w:fill="auto"/>
        <w:spacing w:before="540"/>
        <w:ind w:left="20" w:right="40" w:firstLine="700"/>
        <w:jc w:val="both"/>
      </w:pPr>
      <w:r>
        <w:rPr>
          <w:noProof/>
        </w:rPr>
        <mc:AlternateContent>
          <mc:Choice Requires="wps">
            <w:drawing>
              <wp:anchor distT="0" distB="149860" distL="63500" distR="63500" simplePos="0" relativeHeight="377487106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-43180</wp:posOffset>
                </wp:positionV>
                <wp:extent cx="6132830" cy="420370"/>
                <wp:effectExtent l="0" t="4445" r="254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374" w:rsidRDefault="009456F3">
                            <w:pPr>
                              <w:pStyle w:val="1"/>
                              <w:shd w:val="clear" w:color="auto" w:fill="auto"/>
                              <w:spacing w:line="331" w:lineRule="exact"/>
                              <w:jc w:val="both"/>
                            </w:pPr>
                            <w:r>
                              <w:rPr>
                                <w:rStyle w:val="0ptExact"/>
                                <w:spacing w:val="0"/>
                              </w:rPr>
                              <w:t>51,9%),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 из них 234 - в составе групп лиц по предварительному сговор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у. С участием взрослых лиц преступления совершили 97 подростков.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1pt;margin-top:-3.4pt;width:482.9pt;height:33.1pt;z-index:-125829374;visibility:visible;mso-wrap-style:square;mso-width-percent:0;mso-height-percent:0;mso-wrap-distance-left:5pt;mso-wrap-distance-top:0;mso-wrap-distance-right:5pt;mso-wrap-distance-bottom:11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YQsA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" filled="f" stroked="f">
                <v:textbox style="mso-fit-shape-to-text:t" inset="0,0,0,0">
                  <w:txbxContent>
                    <w:p w:rsidR="00FB3374" w:rsidRDefault="009456F3">
                      <w:pPr>
                        <w:pStyle w:val="1"/>
                        <w:shd w:val="clear" w:color="auto" w:fill="auto"/>
                        <w:spacing w:line="331" w:lineRule="exact"/>
                        <w:jc w:val="both"/>
                      </w:pPr>
                      <w:r>
                        <w:rPr>
                          <w:rStyle w:val="0ptExact"/>
                          <w:spacing w:val="0"/>
                        </w:rPr>
                        <w:t>51,9%),</w:t>
                      </w:r>
                      <w:r>
                        <w:rPr>
                          <w:rStyle w:val="Exact0"/>
                          <w:spacing w:val="0"/>
                        </w:rPr>
                        <w:t xml:space="preserve"> из них 234 - в составе групп лиц по предварительному сговор</w:t>
                      </w:r>
                      <w:r>
                        <w:rPr>
                          <w:rStyle w:val="Exact0"/>
                          <w:spacing w:val="0"/>
                        </w:rPr>
                        <w:t>у. С участием взрослых лиц преступления совершили 97 подростков.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56F3">
        <w:t>Выявлено 15 (-54,5%, 33) фактов вовлечения несовершеннолетних в совершение преступлений, предусмотренных ст. 150 УК, к уголовной ответственности привлечено 10 (-28,6%, 14) взрослых лиц.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Снизи</w:t>
      </w:r>
      <w:r>
        <w:t>лась криминальная активность несовершеннолетних в общественных местах на 11,9% (с 286 до 252), в том числе на улицах (-15,1%, со 159 до 135). Вместе с тем, несмотря на принимаемые во взаимодействии с субъектами профилактики меры, существенно возросла ночна</w:t>
      </w:r>
      <w:r>
        <w:t>я преступность, рост составил 65,2% (с 89 до 147), каждое четвертое преступление совершено в ночное время.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Сотрудниками полиции совместно с представителями субъектов профилактики проведено почти 3,5 тыс. рейдовых мероприятий, в том числе 2 тыс. в ночное вр</w:t>
      </w:r>
      <w:r>
        <w:t>емя с целью реализации закона Свердловской области от 16.07.2009 № 73-03</w:t>
      </w:r>
      <w:r>
        <w:rPr>
          <w:vertAlign w:val="superscript"/>
        </w:rPr>
        <w:footnoteReference w:id="2"/>
      </w:r>
      <w:r>
        <w:t>. В территориальные органы доставлено более 2,7 тыс. (-6,3%, 2946) подростков, в том числе в ночное время - почти 1 тыс.</w:t>
      </w:r>
    </w:p>
    <w:p w:rsidR="00FB3374" w:rsidRDefault="009456F3">
      <w:pPr>
        <w:pStyle w:val="160"/>
        <w:shd w:val="clear" w:color="auto" w:fill="auto"/>
        <w:spacing w:line="270" w:lineRule="exact"/>
        <w:ind w:left="20"/>
      </w:pPr>
      <w:r>
        <w:t>(-6,7%, ЮЗЗ).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 xml:space="preserve">Выявлено 1530 (+9,9%, 1392) фактов нарушений </w:t>
      </w:r>
      <w:r>
        <w:t>требований 73-го областного закона, на законных представителей составлено 1183 (+4,8%, 1129) протокола по ст. 39-2 областного закона № 52-03. По статьям 39, 39-1 - сотрудниками полиции составлено 18 протоколов (+157,1%, 7).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Негативным фактором, влияющим на</w:t>
      </w:r>
      <w:r>
        <w:t xml:space="preserve"> состояние криминогенной обстановки в подростковой среде, является алкоголизация и наркотизация несовершеннолетних.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В результате проводимой работы по профилактике наркомании среди несовершеннолетних удалось снизить количество преступлений, совершенных</w:t>
      </w:r>
      <w:r>
        <w:br w:type="page"/>
      </w:r>
      <w:r>
        <w:lastRenderedPageBreak/>
        <w:t>подр</w:t>
      </w:r>
      <w:r>
        <w:t>остками в сфере НОН (-12,5%, с 32 до 28), к уголовной ответственности привлечено 27 подростков (-20,6%, 34).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На 42,9% (с 7 до 4) снизилось число лиц с диагнозом «наркоман», совершивших преступления. Фактов совершения преступлений в состоянии наркотического</w:t>
      </w:r>
      <w:r>
        <w:t xml:space="preserve"> опьянения, как и в прошлом году, не зарегистрировано.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В целях профилактики правонарушений в сфере НОН 59 (-15,7%, 70) подростков привлечены к административной ответственности. За потребление детьми до 16 лет наркотических средств привлечено 27 (-44,9%, 49</w:t>
      </w:r>
      <w:r>
        <w:t>) законных представителей (по ст. 20.22 КоАП).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По фактам уклонения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</w:t>
      </w:r>
      <w:r>
        <w:t>пных веществ без назначения врача либо новых потенциально опасных психоактивных веществ составлено 4 протокола (уровень 2022 г.) об административных правонарушениях по ст. 6.9.1 КоАП.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По итогам 1 полугодия удалось сохранить позитивную динамику снижения «пь</w:t>
      </w:r>
      <w:r>
        <w:t>яной» преступности. Отмечено снижение как количества преступлений, совершенных в состоянии опьянения (-38,1%, со 105 до 65), так и числа подростков, совершивших преступления в состоянии алкогольного опьянения, сократилось на 11,1% (с 72 до 64).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За нарушени</w:t>
      </w:r>
      <w:r>
        <w:t>е административного законодательства в сфере употребления алкогольной продукции на несовершеннолетних составлено 506 (-10,8%, 567) протоколов, на законных представителей - 495 (-25,7%, 666).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 xml:space="preserve">Выявлено 263 (-11,5%, 297) факта вовлечения несовершеннолетних в </w:t>
      </w:r>
      <w:r>
        <w:t>употребление алкогольной продукции или одурманивающих веществ, из которых 18 (+5,9%, 17) совершены родителями или иными законными представителями. Возбуждено 8 (-42,9%, 14) уголовных дел за вовлечение несовершеннолетних в совершение антиобщественных действ</w:t>
      </w:r>
      <w:r>
        <w:t>ий.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Пресечено 357 (-16,6%, 428) фактов продажи алкогольной продукции несовершеннолетним. Возбуждено 6 (-25%, 8) уголовных дел за неоднократную продажу алкогольной продукции.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Не удается решить проблему повторной преступности. В абсолютных цифрах число несов</w:t>
      </w:r>
      <w:r>
        <w:t>ершеннолетних, совершивших повторные преступления снизилось на 8,1% (со 173 до 159), при этом их доля увеличилась с 33,4% до 35,4%, число ранее судимых снизилось на 21,6% (с 74 до 58), их доля - с 14,3% до 12,9%.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Количество совершенных ими преступлений уве</w:t>
      </w:r>
      <w:r>
        <w:t>личилось на 10,2% (с 244 до 269). Данной категорией лиц совершена почти половина всех преступлений (47,6%), в том числе ранее судимыми почти каждое четвертое (23,7% или 134).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Представленные цифры свидетельствуют о повышении криминальной активности подростк</w:t>
      </w:r>
      <w:r>
        <w:t>ов, вступивших в конфликт с законом, которые не желают отказываться от их совершения и несмотря на проводимую профилактическую работу, продолжают противоправную деятельность.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Одной из наиболее действенных мер профилактики является направление несовершеннол</w:t>
      </w:r>
      <w:r>
        <w:t xml:space="preserve">етних правонарушителей, нуждающихся в особых условиях </w:t>
      </w:r>
      <w:r>
        <w:lastRenderedPageBreak/>
        <w:t>воспитания и обучения, в специальные учебно-воспитательные учреждения закрытого типа</w:t>
      </w:r>
      <w:r>
        <w:rPr>
          <w:vertAlign w:val="superscript"/>
        </w:rPr>
        <w:footnoteReference w:id="3"/>
      </w:r>
      <w:r>
        <w:t>. В текущем году в СУВУЗТ направлено 13 (-18,8%, 16) подростков, в том числе по приговору суда в порядке освобождения</w:t>
      </w:r>
      <w:r>
        <w:t xml:space="preserve"> от наказания</w:t>
      </w:r>
    </w:p>
    <w:p w:rsidR="00FB3374" w:rsidRDefault="009456F3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ind w:left="20" w:right="40"/>
        <w:jc w:val="both"/>
      </w:pPr>
      <w:r>
        <w:t>2 (-33,3%, 3). В отношении 4 (-50%, 8) подростков судами отказано в удовлетворении исков о помещении в СУВУЗТ.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Согласно сведениям, представленным территориальными органами, зарегистрировано 116 (+70,6%, 68) фактов суицидального поведения несо</w:t>
      </w:r>
      <w:r>
        <w:t>вершеннолетних, в том числе с летальным исходом 12 (+9,1%, 11).</w:t>
      </w:r>
    </w:p>
    <w:p w:rsidR="00FB3374" w:rsidRDefault="009456F3">
      <w:pPr>
        <w:pStyle w:val="1"/>
        <w:shd w:val="clear" w:color="auto" w:fill="auto"/>
        <w:ind w:left="20" w:firstLine="700"/>
        <w:jc w:val="both"/>
      </w:pPr>
      <w:r>
        <w:t>Возбуждено 11 (+10%, 10) уголовных дел по ст. 110 УК, из которых</w:t>
      </w:r>
    </w:p>
    <w:p w:rsidR="00FB3374" w:rsidRDefault="009456F3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ind w:left="20" w:right="40"/>
        <w:jc w:val="both"/>
      </w:pPr>
      <w:r>
        <w:t xml:space="preserve">(-50%, 2) прекращены за отсутствием события преступления, по 1 (уровень 2022 г.) факту вынесено постановление об отказе в </w:t>
      </w:r>
      <w:r>
        <w:t>возбуждении уголовного дела.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Особое внимание уделяется профилактике самовольных уходов несовершеннолетних из семей и государственных учреждений, в результате на 17,1% (с 866 до 718) сократилось количество заявлений по фактам самовольных уходов несовершенно</w:t>
      </w:r>
      <w:r>
        <w:t>летних. Число лиц, находившихся в розыске, снизилось на 20,4% (с 628 до 500).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 xml:space="preserve">Каждый четвертый из числа разыскиваемых </w:t>
      </w:r>
      <w:r>
        <w:rPr>
          <w:rStyle w:val="11pt"/>
        </w:rPr>
        <w:t>(120 или 24% от общего числа самовольно ушедших)</w:t>
      </w:r>
      <w:r>
        <w:rPr>
          <w:rStyle w:val="11pt0"/>
        </w:rPr>
        <w:t xml:space="preserve"> </w:t>
      </w:r>
      <w:r>
        <w:t>допустил самовольные уходы 2 и более раз, а также не достиг 14 лет (117 или 23,4%).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Более</w:t>
      </w:r>
      <w:r>
        <w:t xml:space="preserve"> половины уходов допущено из семей (428 или 59,6%), из учреждений государственного воспитания - 214 (29,8%), иных учреждений - 76 </w:t>
      </w:r>
      <w:r>
        <w:rPr>
          <w:rStyle w:val="13pt"/>
        </w:rPr>
        <w:t>(</w:t>
      </w:r>
      <w:r>
        <w:rPr>
          <w:rStyle w:val="13pt0"/>
        </w:rPr>
        <w:t>10</w:t>
      </w:r>
      <w:r>
        <w:rPr>
          <w:rStyle w:val="13pt"/>
        </w:rPr>
        <w:t>,</w:t>
      </w:r>
      <w:r>
        <w:rPr>
          <w:rStyle w:val="13pt0"/>
        </w:rPr>
        <w:t>6</w:t>
      </w:r>
      <w:r>
        <w:rPr>
          <w:rStyle w:val="13pt"/>
        </w:rPr>
        <w:t>%).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 xml:space="preserve">В течение первых суток разыскано 585 (80,9%), трех суток - 68 (9,4%), от 4 до 10 суток - 52 (7,2%), свыше 10 суток - </w:t>
      </w:r>
      <w:r>
        <w:t>18 (2,5%). На 30.06.2023 оставались в розыске 9 подростков.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Подростками, находящимися в розыске, совершено 27 правонарушений, в том числе 6 преступлений и 21 административное правонарушение,</w:t>
      </w:r>
    </w:p>
    <w:p w:rsidR="00FB3374" w:rsidRDefault="009456F3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ind w:left="20" w:right="40"/>
        <w:jc w:val="both"/>
      </w:pPr>
      <w:r>
        <w:t>(+100%, 1) ребенка стали жертвами преступлений, из которых 1 поги</w:t>
      </w:r>
      <w:r>
        <w:t>б, по иным причинам погибли 2 (+100%,1) подростка.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 xml:space="preserve">За истекший период 186 (-18,4%, 228) законных представителей, допустивших самовольные уходы несовершеннолетних, привлечены к административной ответственности по ч. 1 ст. 5.35 КоАП, в том числе должностных </w:t>
      </w:r>
      <w:r>
        <w:t>лиц - 12 (+50%, 8).</w:t>
      </w:r>
    </w:p>
    <w:p w:rsidR="00FB3374" w:rsidRDefault="009456F3">
      <w:pPr>
        <w:pStyle w:val="1"/>
        <w:shd w:val="clear" w:color="auto" w:fill="auto"/>
        <w:ind w:left="20" w:right="40" w:firstLine="700"/>
        <w:jc w:val="both"/>
      </w:pPr>
      <w:r>
        <w:t>В целях совершенствования государственной политики в сфере защиты детства Указом Президента Российской Федерации от 29.05.2017 № 240 2018-2027 годы в РФ объявлены Десятилетием детства, особое внимание уделено приоритету воспитания ребен</w:t>
      </w:r>
      <w:r>
        <w:t>ка в родной семье, принятию мер по обеспечению безопасности детей и подростков, в том числе рисков и угроз, связанных с использованием современных информационных технологий и сети Интернет, повышению эффективности профилактической работы.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>В качестве положи</w:t>
      </w:r>
      <w:r>
        <w:t xml:space="preserve">тельного момента отмечено снижение на 20,4% (с 1732 </w:t>
      </w:r>
      <w:r>
        <w:lastRenderedPageBreak/>
        <w:t>до 1379) количества преступлений, совершенных в отношении несовершеннолетних, в том числе на 20% (с 426 до 341) тяжких и особо тяжких преступлений, на 13,1% (с 657 до 571) - насильственного характера.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 xml:space="preserve">За </w:t>
      </w:r>
      <w:r>
        <w:t>указанный период зарегистрировано 609 (-29,4%, 863) преступлений, предусмотренных ст. 157 УК (уклонение от уплаты алиментов), удельный вес составил 44,2%. Без учета данного состава количество преступлений в отношении детей снизилось на 11,4% (с 869 до 770)</w:t>
      </w:r>
      <w:r>
        <w:t>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>Возбуждено 4 (-33,3%, 6) уголовных дела по факту убийства, погибло 4 ребенка. В два раза (с 10 до 5) уменьшилось количество фактов причинения тяжкого вреда здоровью (фактов смерти не зарегистрировано).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 xml:space="preserve">На 33,3% (с 12 до 16) возросло количество уголовных </w:t>
      </w:r>
      <w:r>
        <w:t>дел, возбужденных по фактам причинения смерти по неосторожности.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>Количество преступлений против половой свободы и половой неприкосновенности несовершеннолетних снизилось на 17,7% (с 436 до 359), из них более четверти (104 преступления, 29%) совершены с доб</w:t>
      </w:r>
      <w:r>
        <w:t>ровольного согласия потерпевшего (ст. 134 УК). Данному виду преступлений свойственно совершение многоэпизодных преступлений.</w:t>
      </w:r>
    </w:p>
    <w:p w:rsidR="00FB3374" w:rsidRDefault="009456F3">
      <w:pPr>
        <w:pStyle w:val="1"/>
        <w:shd w:val="clear" w:color="auto" w:fill="auto"/>
        <w:ind w:left="20" w:right="20" w:firstLine="860"/>
        <w:jc w:val="both"/>
      </w:pPr>
      <w:r>
        <w:t xml:space="preserve">С развитием современных технологий преступность как в целом, так и в отношении несовершеннолетних, переходит в </w:t>
      </w:r>
      <w:r>
        <w:t>интернет-пространство.</w:t>
      </w:r>
    </w:p>
    <w:p w:rsidR="00FB3374" w:rsidRDefault="009456F3">
      <w:pPr>
        <w:pStyle w:val="1"/>
        <w:shd w:val="clear" w:color="auto" w:fill="auto"/>
        <w:ind w:left="20" w:right="20" w:firstLine="860"/>
        <w:jc w:val="both"/>
      </w:pPr>
      <w:r>
        <w:t>За истекший период зарегистрировано 63 (+5%; 60) преступления, совершенных с использованием информационно-телекоммуникационных технологий или в сфере компьютерной информации. Почти половину составляют преступления против собственност</w:t>
      </w:r>
      <w:r>
        <w:t>и (30 или 47,6%), более трети - против половой свободы и половой неприкосновенности несовершеннолетних (24 или 38,1%), изготовление материалов с порнографическим изображением несовершеннолетних, а также использование их в целях изготовления указанных матер</w:t>
      </w:r>
      <w:r>
        <w:t>иалов (5 или 7,9%).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>Отмечено снижение на 27,3% (с 962 до 699) преступлений, совершенных родителями в отношении детей, из них 606 (-29,8%, 863) связаны со злостным уклонением от уплаты алиментов. Без учета алиментов родителями совершено 93 преступления (-6,</w:t>
      </w:r>
      <w:r>
        <w:t>1%, 99).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>В текущем году профилактической работой охвачено почти 5,5 тыс. законных представителей. На учет поставлено более 1,5 тыс. родителей, снято с учета почти 1,5 тыс., в том числе по исправлению - 1124, в связи с лишением родительских прав (ограничени</w:t>
      </w:r>
      <w:r>
        <w:t>ем) - 123, по иным причинам - 236.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>На 30.06.2023 на учете состоит почти 4 тыс. законных представителей, из них 2,4 тыс. (61,8%) замечены в употреблении алкогольной продукции, 173 (4,4%) - в употреблении наркотических средств, 92 (2,4%) - имеют непогашенную</w:t>
      </w:r>
      <w:r>
        <w:t xml:space="preserve"> судимость, в том числе за совершение преступлений в отношении детей -19, ранее были лишены родительских прав - 94 (2,4%). В этих семьях воспитывается почти 8 тыс. детей, из которых 587 - состоят на учете.</w:t>
      </w:r>
    </w:p>
    <w:p w:rsidR="00FB3374" w:rsidRDefault="009456F3">
      <w:pPr>
        <w:pStyle w:val="1"/>
        <w:shd w:val="clear" w:color="auto" w:fill="auto"/>
        <w:ind w:left="20" w:right="20" w:firstLine="700"/>
        <w:jc w:val="both"/>
      </w:pPr>
      <w:r>
        <w:t>В целях профилактики безнадзорности и правонарушен</w:t>
      </w:r>
      <w:r>
        <w:t xml:space="preserve">ий несовершеннолетних сотрудниками полиции в образовательных организациях и иных государственных учреждениях для детей сирот и детей, оставшихся без попечения родителей, прочитано более 10 тыс. лекций и бесед различной </w:t>
      </w:r>
      <w:r>
        <w:lastRenderedPageBreak/>
        <w:t>тематики, в СМИ и социальных сетях ра</w:t>
      </w:r>
      <w:r>
        <w:t>змещено 1,8 тыс. материалов.</w:t>
      </w:r>
    </w:p>
    <w:p w:rsidR="00FB3374" w:rsidRDefault="009456F3">
      <w:pPr>
        <w:pStyle w:val="1"/>
        <w:shd w:val="clear" w:color="auto" w:fill="auto"/>
        <w:spacing w:line="317" w:lineRule="exact"/>
        <w:ind w:left="40" w:right="20" w:firstLine="700"/>
        <w:jc w:val="both"/>
      </w:pPr>
      <w:r>
        <w:t>Приоритетными направлениями в профилактике безнадзорности и правонарушений несовершеннолетних остаются:</w:t>
      </w:r>
    </w:p>
    <w:p w:rsidR="00FB3374" w:rsidRDefault="009456F3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line="317" w:lineRule="exact"/>
        <w:ind w:left="40" w:right="20" w:firstLine="700"/>
        <w:jc w:val="both"/>
      </w:pPr>
      <w:r>
        <w:t>обеспечение принципа индивидуального подхода к несовершеннолетним правонарушителям, особенно ранее судимым;</w:t>
      </w:r>
    </w:p>
    <w:p w:rsidR="00FB3374" w:rsidRDefault="009456F3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line="317" w:lineRule="exact"/>
        <w:ind w:left="40" w:right="20" w:firstLine="700"/>
        <w:jc w:val="both"/>
      </w:pPr>
      <w:r>
        <w:t>системная работ</w:t>
      </w:r>
      <w:r>
        <w:t>а по предупреждению семейного неблагополучия, трудового воспитания и организация занятости подрастающего поколения;</w:t>
      </w:r>
    </w:p>
    <w:p w:rsidR="00FB3374" w:rsidRDefault="009456F3">
      <w:pPr>
        <w:pStyle w:val="1"/>
        <w:numPr>
          <w:ilvl w:val="0"/>
          <w:numId w:val="2"/>
        </w:numPr>
        <w:shd w:val="clear" w:color="auto" w:fill="auto"/>
        <w:tabs>
          <w:tab w:val="left" w:pos="1451"/>
        </w:tabs>
        <w:spacing w:line="278" w:lineRule="exact"/>
        <w:ind w:left="40" w:right="20" w:firstLine="700"/>
        <w:jc w:val="both"/>
      </w:pPr>
      <w:r>
        <w:t>работа по профилактике распространения наркомании и алкоголизма;</w:t>
      </w:r>
    </w:p>
    <w:p w:rsidR="00FB3374" w:rsidRDefault="009456F3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line="280" w:lineRule="exact"/>
        <w:ind w:left="40" w:firstLine="700"/>
        <w:jc w:val="both"/>
      </w:pPr>
      <w:r>
        <w:t>обеспечение информационной безопасности детей;</w:t>
      </w:r>
    </w:p>
    <w:p w:rsidR="00FB3374" w:rsidRDefault="009456F3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after="630" w:line="317" w:lineRule="exact"/>
        <w:ind w:left="40" w:right="20" w:firstLine="700"/>
        <w:jc w:val="both"/>
      </w:pPr>
      <w:r>
        <w:t xml:space="preserve">формирование у молодежи </w:t>
      </w:r>
      <w:r>
        <w:t>гражданственности и российской идентичности, а также критического отношения к негативному информационному воздействию, направленному на дискредитацию органов власти, дестабилизацию оперативной обстановки.</w:t>
      </w:r>
    </w:p>
    <w:p w:rsidR="00FB3374" w:rsidRDefault="009456F3">
      <w:pPr>
        <w:pStyle w:val="1"/>
        <w:shd w:val="clear" w:color="auto" w:fill="auto"/>
        <w:spacing w:line="280" w:lineRule="exact"/>
        <w:ind w:left="40"/>
        <w:jc w:val="both"/>
      </w:pPr>
      <w:r>
        <w:t>УОДУУП и ПДН ГУ МВД России по Свердловской области</w:t>
      </w:r>
    </w:p>
    <w:sectPr w:rsidR="00FB3374">
      <w:headerReference w:type="default" r:id="rId11"/>
      <w:type w:val="continuous"/>
      <w:pgSz w:w="11909" w:h="16838"/>
      <w:pgMar w:top="1398" w:right="1078" w:bottom="846" w:left="11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3" w:rsidRDefault="009456F3">
      <w:r>
        <w:separator/>
      </w:r>
    </w:p>
  </w:endnote>
  <w:endnote w:type="continuationSeparator" w:id="0">
    <w:p w:rsidR="009456F3" w:rsidRDefault="009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3" w:rsidRDefault="009456F3">
      <w:r>
        <w:separator/>
      </w:r>
    </w:p>
  </w:footnote>
  <w:footnote w:type="continuationSeparator" w:id="0">
    <w:p w:rsidR="009456F3" w:rsidRDefault="009456F3">
      <w:r>
        <w:continuationSeparator/>
      </w:r>
    </w:p>
  </w:footnote>
  <w:footnote w:id="1">
    <w:p w:rsidR="00FB3374" w:rsidRDefault="009456F3">
      <w:pPr>
        <w:pStyle w:val="a5"/>
        <w:shd w:val="clear" w:color="auto" w:fill="auto"/>
        <w:tabs>
          <w:tab w:val="left" w:pos="126"/>
        </w:tabs>
        <w:spacing w:line="20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Далее - «НОН».</w:t>
      </w:r>
    </w:p>
  </w:footnote>
  <w:footnote w:id="2">
    <w:p w:rsidR="00FB3374" w:rsidRDefault="009456F3">
      <w:pPr>
        <w:pStyle w:val="a5"/>
        <w:shd w:val="clear" w:color="auto" w:fill="auto"/>
        <w:tabs>
          <w:tab w:val="left" w:pos="189"/>
        </w:tabs>
        <w:spacing w:line="240" w:lineRule="exact"/>
        <w:ind w:left="40"/>
        <w:jc w:val="both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«Об установлении на территории Свердловской области мер по недопущению нахождения детей в местах, нахождение в которых может </w:t>
      </w:r>
      <w:r>
        <w:t>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</w:t>
      </w:r>
      <w:r>
        <w:t>щих мероприятия с участием детей»</w:t>
      </w:r>
    </w:p>
  </w:footnote>
  <w:footnote w:id="3">
    <w:p w:rsidR="00FB3374" w:rsidRDefault="009456F3">
      <w:pPr>
        <w:pStyle w:val="a5"/>
        <w:shd w:val="clear" w:color="auto" w:fill="auto"/>
        <w:tabs>
          <w:tab w:val="left" w:pos="91"/>
        </w:tabs>
        <w:spacing w:line="200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Далее-«СУВУЗТ».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74" w:rsidRDefault="00DE36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546735</wp:posOffset>
              </wp:positionV>
              <wp:extent cx="114935" cy="175260"/>
              <wp:effectExtent l="635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74" w:rsidRDefault="009456F3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698" w:rsidRPr="00DE3698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3pt;margin-top:43.05pt;width:9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GqqAIAAKY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" filled="f" stroked="f">
              <v:textbox style="mso-fit-shape-to-text:t" inset="0,0,0,0">
                <w:txbxContent>
                  <w:p w:rsidR="00FB3374" w:rsidRDefault="009456F3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698" w:rsidRPr="00DE3698">
                      <w:rPr>
                        <w:rStyle w:val="ab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B71"/>
    <w:multiLevelType w:val="multilevel"/>
    <w:tmpl w:val="D71A7DF6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03F7A"/>
    <w:multiLevelType w:val="multilevel"/>
    <w:tmpl w:val="EDDEF2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F7F02"/>
    <w:multiLevelType w:val="multilevel"/>
    <w:tmpl w:val="A86EF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4"/>
    <w:rsid w:val="009456F3"/>
    <w:rsid w:val="00DE3698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Exact">
    <w:name w:val="Основной текст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314pt">
    <w:name w:val="Основной текст (13) + 14 pt;Не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Подпись к картинке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pt">
    <w:name w:val="Основной текст + 13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"/>
      <w:sz w:val="17"/>
      <w:szCs w:val="17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20" w:line="0" w:lineRule="atLeast"/>
    </w:pPr>
    <w:rPr>
      <w:rFonts w:ascii="Verdana" w:eastAsia="Verdana" w:hAnsi="Verdana" w:cs="Verdana"/>
      <w:spacing w:val="-10"/>
      <w:sz w:val="13"/>
      <w:szCs w:val="1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Exact">
    <w:name w:val="Основной текст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314pt">
    <w:name w:val="Основной текст (13) + 14 pt;Не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Подпись к картинке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pt">
    <w:name w:val="Основной текст + 13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"/>
      <w:sz w:val="17"/>
      <w:szCs w:val="17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20" w:line="0" w:lineRule="atLeast"/>
    </w:pPr>
    <w:rPr>
      <w:rFonts w:ascii="Verdana" w:eastAsia="Verdana" w:hAnsi="Verdana" w:cs="Verdana"/>
      <w:spacing w:val="-10"/>
      <w:sz w:val="13"/>
      <w:szCs w:val="1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2023-08-01T13:35:00Z</dcterms:created>
  <dcterms:modified xsi:type="dcterms:W3CDTF">2023-08-01T13:36:00Z</dcterms:modified>
</cp:coreProperties>
</file>